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default" w:ascii="Times New Roman" w:hAnsi="Times New Roman" w:eastAsia="仿宋_GB2312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邱仁梁，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</w:t>
      </w:r>
      <w:r>
        <w:rPr>
          <w:rFonts w:hint="eastAsia"/>
          <w:color w:val="auto"/>
          <w:szCs w:val="32"/>
          <w:lang w:val="en-US" w:eastAsia="zh-CN"/>
        </w:rPr>
        <w:t>87</w:t>
      </w:r>
      <w:r>
        <w:rPr>
          <w:rFonts w:hint="eastAsia"/>
          <w:color w:val="auto"/>
          <w:szCs w:val="32"/>
          <w:lang w:eastAsia="zh-CN"/>
        </w:rPr>
        <w:t>年8月2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福建省三明市沙县区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无业人员</w:t>
      </w:r>
      <w:r>
        <w:rPr>
          <w:rFonts w:hint="eastAsia" w:ascii="Times New Roman" w:hAnsi="Times New Roman"/>
          <w:color w:val="auto"/>
          <w:szCs w:val="32"/>
        </w:rPr>
        <w:t>。</w:t>
      </w:r>
      <w:r>
        <w:rPr>
          <w:rFonts w:hint="eastAsia"/>
          <w:color w:val="auto"/>
          <w:szCs w:val="32"/>
          <w:lang w:eastAsia="zh-CN"/>
        </w:rPr>
        <w:t>该犯曾因危险驾驶罪，于</w:t>
      </w:r>
      <w:r>
        <w:rPr>
          <w:rFonts w:hint="eastAsia"/>
          <w:color w:val="auto"/>
          <w:szCs w:val="32"/>
          <w:lang w:val="en-US" w:eastAsia="zh-CN"/>
        </w:rPr>
        <w:t>2015年11月16日被广东省广州市荔湾区人民法院判处拘役一个月，缓刑二个月，并处罚金人民币1000元。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福建省三明市沙县区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（2023）闽0427刑初66号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邱仁梁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掩饰、隐瞒犯罪所得罪，判处有期徒刑三年二个月，并处罚金人民币二万元</w:t>
      </w:r>
      <w:r>
        <w:rPr>
          <w:rFonts w:hint="eastAsia" w:ascii="Times New Roman" w:hAnsi="Times New Roman"/>
          <w:color w:val="auto"/>
          <w:szCs w:val="32"/>
        </w:rPr>
        <w:t>。</w:t>
      </w:r>
      <w:r>
        <w:rPr>
          <w:rFonts w:hint="eastAsia"/>
          <w:color w:val="auto"/>
          <w:szCs w:val="32"/>
          <w:lang w:eastAsia="zh-CN"/>
        </w:rPr>
        <w:t>宣判后，该犯不服，提出上诉。福建省三明市中级人民法院于</w:t>
      </w:r>
      <w:r>
        <w:rPr>
          <w:rFonts w:hint="eastAsia"/>
          <w:color w:val="auto"/>
          <w:szCs w:val="32"/>
          <w:lang w:val="en-US" w:eastAsia="zh-CN"/>
        </w:rPr>
        <w:t>2023年7月18日作出（2023）闽04刑终137号刑事裁定，驳回上诉，维持原判。</w:t>
      </w:r>
      <w:r>
        <w:rPr>
          <w:rFonts w:hint="eastAsia" w:ascii="Times New Roman" w:hAnsi="Times New Roman"/>
          <w:color w:val="auto"/>
          <w:szCs w:val="32"/>
        </w:rPr>
        <w:t>刑期自</w:t>
      </w:r>
      <w:r>
        <w:rPr>
          <w:rFonts w:hint="eastAsia"/>
          <w:color w:val="auto"/>
          <w:szCs w:val="32"/>
          <w:lang w:val="en-US" w:eastAsia="zh-CN"/>
        </w:rPr>
        <w:t>2022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2023年8月9日交付福建省闽西监狱执行刑罚。该犯现属普管级罪犯。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2023年8月9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日至2025年1月内累计获得考核分1588.5分，表扬</w:t>
      </w:r>
      <w:r>
        <w:rPr>
          <w:rFonts w:hint="eastAsia"/>
          <w:color w:val="auto"/>
          <w:szCs w:val="32"/>
          <w:lang w:val="en-US" w:eastAsia="zh-CN"/>
        </w:rPr>
        <w:t>二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次。起始期</w:t>
      </w:r>
      <w:r>
        <w:rPr>
          <w:rFonts w:hint="eastAsia"/>
          <w:color w:val="auto"/>
          <w:szCs w:val="32"/>
          <w:lang w:val="en-US" w:eastAsia="zh-CN"/>
        </w:rPr>
        <w:t>2023年8月9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日至2025年1月，获得考核分1588.5分。考核期内无违规扣分。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/>
          <w:color w:val="auto"/>
          <w:szCs w:val="32"/>
          <w:lang w:val="en-US" w:eastAsia="zh-CN"/>
        </w:rPr>
        <w:t>20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000元，其中本次提请向福建省</w:t>
      </w:r>
      <w:r>
        <w:rPr>
          <w:rFonts w:hint="eastAsia"/>
          <w:color w:val="auto"/>
          <w:szCs w:val="32"/>
          <w:lang w:val="en-US" w:eastAsia="zh-CN"/>
        </w:rPr>
        <w:t>三明市沙县区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人民法院缴纳罚金人民币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本案于2025年4月21日至2025年4月25日在狱内公示未收到不同意见。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罪犯邱仁梁在有期徒刑服刑期间，确有悔改表现，依照《中华人民共和国刑法》第七十八条、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邱仁梁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附件：⒈罪犯邱仁梁卷宗贰册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58B7A82"/>
    <w:rsid w:val="06444761"/>
    <w:rsid w:val="08075499"/>
    <w:rsid w:val="09227170"/>
    <w:rsid w:val="09D6194A"/>
    <w:rsid w:val="0B0F6F89"/>
    <w:rsid w:val="0D212A78"/>
    <w:rsid w:val="0E212295"/>
    <w:rsid w:val="10F93207"/>
    <w:rsid w:val="134C679B"/>
    <w:rsid w:val="14583680"/>
    <w:rsid w:val="14E22416"/>
    <w:rsid w:val="157E6CC4"/>
    <w:rsid w:val="1672618E"/>
    <w:rsid w:val="1777230E"/>
    <w:rsid w:val="17ED644E"/>
    <w:rsid w:val="1A9C07D9"/>
    <w:rsid w:val="1CEC0BEC"/>
    <w:rsid w:val="1CED12DB"/>
    <w:rsid w:val="1CF81B82"/>
    <w:rsid w:val="1E2B4487"/>
    <w:rsid w:val="1EA4316B"/>
    <w:rsid w:val="1F8B60F7"/>
    <w:rsid w:val="24FA1EA1"/>
    <w:rsid w:val="27181640"/>
    <w:rsid w:val="288677D5"/>
    <w:rsid w:val="2888100C"/>
    <w:rsid w:val="289248F4"/>
    <w:rsid w:val="28DC162B"/>
    <w:rsid w:val="2B0B070B"/>
    <w:rsid w:val="2D0531A8"/>
    <w:rsid w:val="2D6542B5"/>
    <w:rsid w:val="2DF6099A"/>
    <w:rsid w:val="2F454F69"/>
    <w:rsid w:val="30CB39BD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84556AB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9110E4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80302F3"/>
    <w:rsid w:val="696C391D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2025-05-16T06:51:49Z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